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B3CFF" w14:textId="77777777" w:rsidR="00632823" w:rsidRDefault="00632823" w:rsidP="00632823">
      <w:pPr>
        <w:shd w:val="clear" w:color="auto" w:fill="FFFFFF"/>
        <w:spacing w:line="390" w:lineRule="atLeas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>Работодатель обязан:</w:t>
      </w:r>
    </w:p>
    <w:p w14:paraId="60017D15" w14:textId="77777777" w:rsidR="00632823" w:rsidRDefault="00632823" w:rsidP="00632823">
      <w:pPr>
        <w:pStyle w:val="articlelist-item"/>
        <w:shd w:val="clear" w:color="auto" w:fill="FFFFFF"/>
        <w:spacing w:before="0" w:beforeAutospacing="0" w:after="0" w:afterAutospacing="0" w:line="390" w:lineRule="atLeast"/>
        <w:ind w:left="720"/>
        <w:rPr>
          <w:rFonts w:ascii="Arial" w:hAnsi="Arial" w:cs="Arial"/>
          <w:color w:val="333333"/>
        </w:rPr>
      </w:pPr>
      <w:r>
        <w:rPr>
          <w:rStyle w:val="a3"/>
          <w:rFonts w:ascii="Arial" w:hAnsi="Arial" w:cs="Arial"/>
          <w:color w:val="333333"/>
        </w:rPr>
        <w:t xml:space="preserve">Обеспечивать проведение </w:t>
      </w:r>
      <w:proofErr w:type="spellStart"/>
      <w:r>
        <w:rPr>
          <w:rStyle w:val="a3"/>
          <w:rFonts w:ascii="Arial" w:hAnsi="Arial" w:cs="Arial"/>
          <w:color w:val="333333"/>
        </w:rPr>
        <w:t>спецоценки</w:t>
      </w:r>
      <w:proofErr w:type="spellEnd"/>
      <w:r>
        <w:rPr>
          <w:rStyle w:val="a3"/>
          <w:rFonts w:ascii="Arial" w:hAnsi="Arial" w:cs="Arial"/>
          <w:color w:val="333333"/>
        </w:rPr>
        <w:t xml:space="preserve"> условий труда.</w:t>
      </w:r>
    </w:p>
    <w:p w14:paraId="3428853E" w14:textId="77777777" w:rsidR="00632823" w:rsidRDefault="00000000" w:rsidP="00632823">
      <w:pPr>
        <w:shd w:val="clear" w:color="auto" w:fill="FFFFFF"/>
        <w:spacing w:line="390" w:lineRule="atLeast"/>
        <w:rPr>
          <w:rFonts w:ascii="Arial" w:hAnsi="Arial" w:cs="Arial"/>
          <w:color w:val="000000"/>
        </w:rPr>
      </w:pPr>
      <w:hyperlink r:id="rId5" w:tgtFrame="_blank" w:history="1">
        <w:r w:rsidR="00632823">
          <w:rPr>
            <w:rStyle w:val="a4"/>
            <w:rFonts w:ascii="Arial" w:hAnsi="Arial" w:cs="Arial"/>
            <w:color w:val="0075FF"/>
            <w:u w:val="none"/>
          </w:rPr>
          <w:t>Закон № 311-ФЗ</w:t>
        </w:r>
      </w:hyperlink>
      <w:r w:rsidR="00632823">
        <w:rPr>
          <w:rFonts w:ascii="Arial" w:hAnsi="Arial" w:cs="Arial"/>
          <w:color w:val="000000"/>
        </w:rPr>
        <w:t> дополнили соответствующей </w:t>
      </w:r>
      <w:hyperlink r:id="rId6" w:tgtFrame="_blank" w:history="1">
        <w:r w:rsidR="00632823">
          <w:rPr>
            <w:rStyle w:val="a4"/>
            <w:rFonts w:ascii="Arial" w:hAnsi="Arial" w:cs="Arial"/>
            <w:color w:val="0075FF"/>
            <w:u w:val="none"/>
          </w:rPr>
          <w:t>ст. 214.1 ТК РФ</w:t>
        </w:r>
      </w:hyperlink>
      <w:r w:rsidR="00632823">
        <w:rPr>
          <w:rFonts w:ascii="Arial" w:hAnsi="Arial" w:cs="Arial"/>
          <w:color w:val="000000"/>
        </w:rPr>
        <w:t xml:space="preserve">, регламентирующей обязанность приостанавливать работы на рабочих местах, условия труда на которых отнесены по результатам </w:t>
      </w:r>
      <w:proofErr w:type="spellStart"/>
      <w:r w:rsidR="00632823">
        <w:rPr>
          <w:rFonts w:ascii="Arial" w:hAnsi="Arial" w:cs="Arial"/>
          <w:color w:val="000000"/>
        </w:rPr>
        <w:t>спецоценки</w:t>
      </w:r>
      <w:proofErr w:type="spellEnd"/>
      <w:r w:rsidR="00632823">
        <w:rPr>
          <w:rFonts w:ascii="Arial" w:hAnsi="Arial" w:cs="Arial"/>
          <w:color w:val="000000"/>
        </w:rPr>
        <w:t xml:space="preserve"> к 4 опасному классу (ч. 5 </w:t>
      </w:r>
      <w:hyperlink r:id="rId7" w:tgtFrame="_blank" w:history="1">
        <w:r w:rsidR="00632823">
          <w:rPr>
            <w:rStyle w:val="a4"/>
            <w:rFonts w:ascii="Arial" w:hAnsi="Arial" w:cs="Arial"/>
            <w:color w:val="0075FF"/>
            <w:u w:val="none"/>
          </w:rPr>
          <w:t>ст. 14 Федерального закона от 28 декабря 2013 г. № 426-ФЗ "О специальной оценке условий труда"</w:t>
        </w:r>
      </w:hyperlink>
      <w:r w:rsidR="00632823">
        <w:rPr>
          <w:rFonts w:ascii="Arial" w:hAnsi="Arial" w:cs="Arial"/>
          <w:color w:val="000000"/>
        </w:rPr>
        <w:t>).</w:t>
      </w:r>
    </w:p>
    <w:p w14:paraId="30EB4248" w14:textId="77777777" w:rsidR="00632823" w:rsidRPr="00632823" w:rsidRDefault="00632823" w:rsidP="00632823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"Сроки приостановки будут зависеть от того, как быстро работодатель сможет устранить основания, послужившие установлению опасного класса условий труда. В случае если снизить класс опасности не удастся, руководитель должен предложить сотрудникам другую работу, ликвидировать опасные рабочие места с сокращением соответствующих должностей. В целях минимизации риска возникновения подобных ситуаций необходимо регулярно проводить </w:t>
      </w:r>
      <w:proofErr w:type="spellStart"/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спецоценку</w:t>
      </w:r>
      <w:proofErr w:type="spellEnd"/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этих условий, а в случае необходимости на регулярной основе осуществлять необходимые для снижения класса опасности мероприятия", - рассказывает Ольга Туренко, адвокат адвокатской конторы "Бородин и Партнеры".</w:t>
      </w:r>
    </w:p>
    <w:p w14:paraId="4C5A9F7E" w14:textId="77777777" w:rsidR="00632823" w:rsidRPr="00632823" w:rsidRDefault="00632823" w:rsidP="00632823">
      <w:pPr>
        <w:numPr>
          <w:ilvl w:val="0"/>
          <w:numId w:val="2"/>
        </w:numPr>
        <w:shd w:val="clear" w:color="auto" w:fill="FFFFFF"/>
        <w:spacing w:after="0" w:line="390" w:lineRule="atLeast"/>
        <w:jc w:val="center"/>
        <w:rPr>
          <w:rFonts w:ascii="Arial" w:eastAsia="Times New Roman" w:hAnsi="Arial" w:cs="Arial"/>
          <w:color w:val="0075FF"/>
          <w:sz w:val="18"/>
          <w:szCs w:val="18"/>
          <w:lang w:eastAsia="ru-RU"/>
        </w:rPr>
      </w:pPr>
      <w:r w:rsidRPr="00632823">
        <w:rPr>
          <w:rFonts w:ascii="Arial" w:eastAsia="Times New Roman" w:hAnsi="Arial" w:cs="Arial"/>
          <w:color w:val="0075FF"/>
          <w:sz w:val="18"/>
          <w:szCs w:val="18"/>
          <w:lang w:eastAsia="ru-RU"/>
        </w:rPr>
        <w:t>—</w:t>
      </w:r>
    </w:p>
    <w:p w14:paraId="4BA58EB9" w14:textId="77777777" w:rsidR="00632823" w:rsidRPr="00632823" w:rsidRDefault="00632823" w:rsidP="00632823">
      <w:pPr>
        <w:shd w:val="clear" w:color="auto" w:fill="FFFFFF"/>
        <w:spacing w:after="0" w:line="390" w:lineRule="atLeast"/>
        <w:ind w:left="72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282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Обеспечить безопасность на рабочих местах.</w:t>
      </w:r>
    </w:p>
    <w:p w14:paraId="296122E7" w14:textId="77777777" w:rsidR="00632823" w:rsidRPr="00632823" w:rsidRDefault="00632823" w:rsidP="00632823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словам эксперта, объективно безопасность на рабочем месте не может зависеть только от работодателя. Это возможно только при обоюдной ответственности обеих сторон. Законодатели дополнили ТК правом</w:t>
      </w:r>
    </w:p>
    <w:p w14:paraId="245B3DD4" w14:textId="77777777" w:rsidR="00632823" w:rsidRPr="00632823" w:rsidRDefault="00632823" w:rsidP="00632823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работодателя требовать от сотрудников соблюдения условий охраны труда (</w:t>
      </w:r>
      <w:proofErr w:type="spellStart"/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абз</w:t>
      </w:r>
      <w:proofErr w:type="spellEnd"/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5 ч. 1 </w:t>
      </w:r>
      <w:hyperlink r:id="rId8" w:anchor=":~:text=%D0%9E%D1%81%D0%BD%D0%BE%D0%B2%D0%BD%D1%8B%D0%B5%20%D0%BF%D1%80%D0%B0%D0%B2%D0%B0%20%D0%B8%20%D0%BE%D0%B1%D1%8F%D0%B7%D0%B0%D0%BD%D0%BD%D0%BE%D1%81%D1%82%D0%B8%20%D1%80%D0%B0%D0%B1%D0%BE%D1%82%D0%BE%D0%B4%D0%B0%D1%82%D0%B5%D0%BB%D1%8F,-%D0%9F%D1%8" w:tgtFrame="_blank" w:history="1">
        <w:r w:rsidRPr="00632823">
          <w:rPr>
            <w:rFonts w:ascii="Arial" w:eastAsia="Times New Roman" w:hAnsi="Arial" w:cs="Arial"/>
            <w:color w:val="0075FF"/>
            <w:sz w:val="24"/>
            <w:szCs w:val="24"/>
            <w:u w:val="single"/>
            <w:lang w:eastAsia="ru-RU"/>
          </w:rPr>
          <w:t>ст. 22 ТК РФ в редакции Закона № 311-ФЗ</w:t>
        </w:r>
      </w:hyperlink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14:paraId="5B5FA72F" w14:textId="77777777" w:rsidR="00632823" w:rsidRPr="00632823" w:rsidRDefault="00632823" w:rsidP="00632823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того чтобы получить возможность привлекать нерадивого сотрудника к ответственности за несоблюдение требований охраны труда, соответствующую обязанность нужно прописывать либо в трудовых договорах, либо в локальных нормативных актах, например, в правилах внутреннего трудового распорядка.</w:t>
      </w:r>
    </w:p>
    <w:p w14:paraId="7F9DA69D" w14:textId="77777777" w:rsidR="00632823" w:rsidRPr="00632823" w:rsidRDefault="00632823" w:rsidP="00632823">
      <w:pPr>
        <w:numPr>
          <w:ilvl w:val="0"/>
          <w:numId w:val="3"/>
        </w:numPr>
        <w:shd w:val="clear" w:color="auto" w:fill="FFFFFF"/>
        <w:spacing w:after="0" w:line="390" w:lineRule="atLeast"/>
        <w:jc w:val="center"/>
        <w:rPr>
          <w:rFonts w:ascii="Arial" w:eastAsia="Times New Roman" w:hAnsi="Arial" w:cs="Arial"/>
          <w:color w:val="0075FF"/>
          <w:sz w:val="18"/>
          <w:szCs w:val="18"/>
          <w:lang w:eastAsia="ru-RU"/>
        </w:rPr>
      </w:pPr>
      <w:r w:rsidRPr="00632823">
        <w:rPr>
          <w:rFonts w:ascii="Arial" w:eastAsia="Times New Roman" w:hAnsi="Arial" w:cs="Arial"/>
          <w:color w:val="0075FF"/>
          <w:sz w:val="18"/>
          <w:szCs w:val="18"/>
          <w:lang w:eastAsia="ru-RU"/>
        </w:rPr>
        <w:t>—</w:t>
      </w:r>
    </w:p>
    <w:p w14:paraId="5E0DCE7E" w14:textId="77777777" w:rsidR="00632823" w:rsidRPr="00632823" w:rsidRDefault="00632823" w:rsidP="00632823">
      <w:pPr>
        <w:shd w:val="clear" w:color="auto" w:fill="FFFFFF"/>
        <w:spacing w:after="0" w:line="390" w:lineRule="atLeast"/>
        <w:ind w:left="72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282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Расследовать микротравмы.</w:t>
      </w:r>
    </w:p>
    <w:p w14:paraId="52B7A28C" w14:textId="77777777" w:rsidR="00632823" w:rsidRPr="00632823" w:rsidRDefault="00632823" w:rsidP="00632823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1 марта 2022 года в </w:t>
      </w:r>
      <w:hyperlink r:id="rId9" w:history="1">
        <w:r w:rsidRPr="00632823">
          <w:rPr>
            <w:rFonts w:ascii="Arial" w:eastAsia="Times New Roman" w:hAnsi="Arial" w:cs="Arial"/>
            <w:color w:val="0075FF"/>
            <w:sz w:val="24"/>
            <w:szCs w:val="24"/>
            <w:u w:val="single"/>
            <w:lang w:eastAsia="ru-RU"/>
          </w:rPr>
          <w:t>ТК РФ</w:t>
        </w:r>
      </w:hyperlink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закреплено понятие "микроповреждение (микротравма)". Под микротравмами подразумеваются ссадины, кровоподтеки, ушибы мягких тканей, поверхностные раны работников, полученные ими при исполнении трудовых обязанностей или выполнении работы по поручению работодателя (</w:t>
      </w:r>
      <w:hyperlink r:id="rId10" w:history="1">
        <w:r w:rsidRPr="00632823">
          <w:rPr>
            <w:rFonts w:ascii="Arial" w:eastAsia="Times New Roman" w:hAnsi="Arial" w:cs="Arial"/>
            <w:color w:val="0075FF"/>
            <w:sz w:val="24"/>
            <w:szCs w:val="24"/>
            <w:u w:val="single"/>
            <w:lang w:eastAsia="ru-RU"/>
          </w:rPr>
          <w:t>ст. 226 ТК РФ</w:t>
        </w:r>
      </w:hyperlink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</w:t>
      </w:r>
    </w:p>
    <w:p w14:paraId="6D9ACA6C" w14:textId="1775A8EC" w:rsidR="003A58F3" w:rsidRDefault="00632823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редакции закона № 311-ФЗ). Работодатели обязаны осуществлять учет и рассмотрение обстоятельств и причин, которые привели к получению работниками микротравм. Основанием для производства таких действий будет являться обращение пострадавшего лица к своему руководителю или непосредственно к работодателю.</w:t>
      </w:r>
    </w:p>
    <w:p w14:paraId="5C7FB84E" w14:textId="77777777" w:rsidR="00632823" w:rsidRPr="00632823" w:rsidRDefault="00632823" w:rsidP="00632823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Возможность использования работодателем системы видеозаписи или иной фиксации производственного процесса будет закреплена непосредственно в кодексе – согласно новой </w:t>
      </w:r>
      <w:hyperlink r:id="rId11" w:tgtFrame="_blank" w:history="1">
        <w:r w:rsidRPr="00632823">
          <w:rPr>
            <w:rFonts w:ascii="Arial" w:eastAsia="Times New Roman" w:hAnsi="Arial" w:cs="Arial"/>
            <w:color w:val="0075FF"/>
            <w:sz w:val="24"/>
            <w:szCs w:val="24"/>
            <w:u w:val="single"/>
            <w:lang w:eastAsia="ru-RU"/>
          </w:rPr>
          <w:t>ст. 214.2 ТК РФ</w:t>
        </w:r>
      </w:hyperlink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работодатель вправе использовать в целях контроля за безопасностью производства работ устройства, оборудование и различные системы, обеспечивающие дистанционную видео-, аудио- или иную фиксацию процессов производства работ, и хранить полученную информацию.</w:t>
      </w:r>
    </w:p>
    <w:p w14:paraId="2ACE6ADE" w14:textId="77777777" w:rsidR="00632823" w:rsidRPr="00632823" w:rsidRDefault="00632823" w:rsidP="00632823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28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"Все работники должны быть под подпись ознакомлены с утвержденным работодателем локальным нормативным актом, регламентирующим порядок использования таких систем. Работодатель обязан соблюдать право сотрудников на неприкосновенность частной жизни и имеет право фиксировать только обстоятельства, связанные с выполнением ими трудовых функций", - предупреждает Ольга Туренко.</w:t>
      </w:r>
    </w:p>
    <w:p w14:paraId="4BE69B04" w14:textId="77777777" w:rsidR="00632823" w:rsidRPr="00632823" w:rsidRDefault="00632823" w:rsidP="00632823">
      <w:pPr>
        <w:numPr>
          <w:ilvl w:val="0"/>
          <w:numId w:val="4"/>
        </w:numPr>
        <w:shd w:val="clear" w:color="auto" w:fill="FFFFFF"/>
        <w:spacing w:after="0" w:line="390" w:lineRule="atLeast"/>
        <w:jc w:val="center"/>
        <w:rPr>
          <w:rFonts w:ascii="Arial" w:eastAsia="Times New Roman" w:hAnsi="Arial" w:cs="Arial"/>
          <w:color w:val="0075FF"/>
          <w:sz w:val="18"/>
          <w:szCs w:val="18"/>
          <w:lang w:eastAsia="ru-RU"/>
        </w:rPr>
      </w:pPr>
      <w:r w:rsidRPr="00632823">
        <w:rPr>
          <w:rFonts w:ascii="Arial" w:eastAsia="Times New Roman" w:hAnsi="Arial" w:cs="Arial"/>
          <w:color w:val="0075FF"/>
          <w:sz w:val="18"/>
          <w:szCs w:val="18"/>
          <w:lang w:eastAsia="ru-RU"/>
        </w:rPr>
        <w:t>—</w:t>
      </w:r>
    </w:p>
    <w:p w14:paraId="68D5D685" w14:textId="77777777" w:rsidR="00632823" w:rsidRPr="00632823" w:rsidRDefault="00632823" w:rsidP="00632823">
      <w:pPr>
        <w:shd w:val="clear" w:color="auto" w:fill="FFFFFF"/>
        <w:spacing w:after="0" w:line="390" w:lineRule="atLeast"/>
        <w:ind w:left="72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282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Вести документооборот в области охраны труда</w:t>
      </w:r>
    </w:p>
    <w:p w14:paraId="4AF67D3A" w14:textId="77777777" w:rsidR="00632823" w:rsidRDefault="00632823" w:rsidP="00632823">
      <w:pPr>
        <w:shd w:val="clear" w:color="auto" w:fill="FFFFFF"/>
        <w:spacing w:line="39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 </w:t>
      </w:r>
      <w:hyperlink r:id="rId12" w:tgtFrame="_blank" w:history="1">
        <w:r>
          <w:rPr>
            <w:rStyle w:val="a4"/>
            <w:rFonts w:ascii="Arial" w:hAnsi="Arial" w:cs="Arial"/>
            <w:color w:val="0075FF"/>
          </w:rPr>
          <w:t>ст. 214.2 ТК РФ</w:t>
        </w:r>
      </w:hyperlink>
      <w:r>
        <w:rPr>
          <w:rFonts w:ascii="Arial" w:hAnsi="Arial" w:cs="Arial"/>
          <w:color w:val="000000"/>
        </w:rPr>
        <w:t> закреплено право работодателей на ведение документооборота в электронном виде и предоставление дистанционного доступа к соответствующим базам инспекциям труда. Это нововведение оптимизирует делопроизводство и процесс взаимодействия с контролирующими органами.</w:t>
      </w:r>
    </w:p>
    <w:p w14:paraId="6D2F05D1" w14:textId="77777777" w:rsidR="00632823" w:rsidRDefault="00632823" w:rsidP="00632823">
      <w:pPr>
        <w:pStyle w:val="3"/>
        <w:shd w:val="clear" w:color="auto" w:fill="FFFFFF"/>
        <w:spacing w:before="0" w:line="405" w:lineRule="atLeast"/>
        <w:rPr>
          <w:rFonts w:ascii="Montserrat" w:hAnsi="Montserrat" w:cs="Times New Roman"/>
          <w:color w:val="000000"/>
          <w:sz w:val="33"/>
          <w:szCs w:val="33"/>
        </w:rPr>
      </w:pPr>
      <w:r>
        <w:rPr>
          <w:rFonts w:ascii="Montserrat" w:hAnsi="Montserrat"/>
          <w:color w:val="000000"/>
          <w:sz w:val="33"/>
          <w:szCs w:val="33"/>
        </w:rPr>
        <w:t>Службы охраны труда</w:t>
      </w:r>
    </w:p>
    <w:p w14:paraId="3FFF0468" w14:textId="77777777" w:rsidR="00632823" w:rsidRPr="005653B3" w:rsidRDefault="00632823" w:rsidP="00632823">
      <w:pPr>
        <w:shd w:val="clear" w:color="auto" w:fill="FFFFFF"/>
        <w:spacing w:line="390" w:lineRule="atLeast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</w:rPr>
        <w:t>Полный перечень обязанностей изложен в пункте 30 рекомендаций по структуре службы охраны труда в организации и по численности работников службы, утв. </w:t>
      </w:r>
      <w:hyperlink r:id="rId13" w:tgtFrame="_blank" w:history="1">
        <w:r>
          <w:rPr>
            <w:rStyle w:val="a4"/>
            <w:rFonts w:ascii="Arial" w:hAnsi="Arial" w:cs="Arial"/>
            <w:color w:val="0075FF"/>
          </w:rPr>
          <w:t>приказом Минтруда от 31.01.2022.</w:t>
        </w:r>
      </w:hyperlink>
    </w:p>
    <w:p w14:paraId="17DE2F51" w14:textId="77777777" w:rsidR="00632823" w:rsidRDefault="00632823"/>
    <w:sectPr w:rsidR="00632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4084F"/>
    <w:multiLevelType w:val="multilevel"/>
    <w:tmpl w:val="CDD4C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82257"/>
    <w:multiLevelType w:val="multilevel"/>
    <w:tmpl w:val="2B54A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4856F7"/>
    <w:multiLevelType w:val="multilevel"/>
    <w:tmpl w:val="2DD0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B9410D"/>
    <w:multiLevelType w:val="multilevel"/>
    <w:tmpl w:val="85C2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4408661">
    <w:abstractNumId w:val="3"/>
  </w:num>
  <w:num w:numId="2" w16cid:durableId="1326085152">
    <w:abstractNumId w:val="1"/>
  </w:num>
  <w:num w:numId="3" w16cid:durableId="1644501420">
    <w:abstractNumId w:val="0"/>
  </w:num>
  <w:num w:numId="4" w16cid:durableId="945691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823"/>
    <w:rsid w:val="003A58F3"/>
    <w:rsid w:val="005653B3"/>
    <w:rsid w:val="00632823"/>
    <w:rsid w:val="00ED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E7F6A"/>
  <w15:chartTrackingRefBased/>
  <w15:docId w15:val="{85CBAA79-878F-4DB4-AD24-CC0C0DAE1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328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28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328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3282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rticlelist-item">
    <w:name w:val="article__list-item"/>
    <w:basedOn w:val="a"/>
    <w:rsid w:val="00632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32823"/>
    <w:rPr>
      <w:b/>
      <w:bCs/>
    </w:rPr>
  </w:style>
  <w:style w:type="character" w:styleId="a4">
    <w:name w:val="Hyperlink"/>
    <w:basedOn w:val="a0"/>
    <w:uiPriority w:val="99"/>
    <w:semiHidden/>
    <w:unhideWhenUsed/>
    <w:rsid w:val="006328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8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39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114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1079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7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9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7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51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3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6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3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58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795652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830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4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9600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8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62598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2089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6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494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6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0495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6997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3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6468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1486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1369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869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683/98b31fb9ec68d01fefb5bb66cad3bfa2c9705789/" TargetMode="External"/><Relationship Id="rId13" Type="http://schemas.openxmlformats.org/officeDocument/2006/relationships/hyperlink" Target="http://www.consultant.ru/document/cons_doc_LAW_40871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499067392?marker=64U0IK" TargetMode="External"/><Relationship Id="rId12" Type="http://schemas.openxmlformats.org/officeDocument/2006/relationships/hyperlink" Target="https://legalacts.ru/kodeks/TK-RF/chast-iii/razdel-x/glava-35/statja-214.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4683/ffd09527c290ffc6fe2e6cfe1e5df6ef7ca7b911/" TargetMode="External"/><Relationship Id="rId11" Type="http://schemas.openxmlformats.org/officeDocument/2006/relationships/hyperlink" Target="https://legalacts.ru/kodeks/TK-RF/chast-iii/razdel-x/glava-35/statja-214.2/" TargetMode="External"/><Relationship Id="rId5" Type="http://schemas.openxmlformats.org/officeDocument/2006/relationships/hyperlink" Target="http://publication.pravo.gov.ru/Document/View/000120210702002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zakonrf.info/tk/22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rf.info/t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2</cp:revision>
  <dcterms:created xsi:type="dcterms:W3CDTF">2022-09-08T09:51:00Z</dcterms:created>
  <dcterms:modified xsi:type="dcterms:W3CDTF">2022-09-08T11:46:00Z</dcterms:modified>
</cp:coreProperties>
</file>